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  <w:r w:rsidRPr="00E15949">
        <w:rPr>
          <w:rFonts w:asciiTheme="minorHAnsi" w:hAnsiTheme="minorHAnsi" w:cstheme="minorHAnsi"/>
          <w:noProof/>
        </w:rPr>
        <w:drawing>
          <wp:inline distT="0" distB="0" distL="0" distR="0">
            <wp:extent cx="4095750" cy="6858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xwell-fra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Merci pour votre achat.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Nous vous avons activé votre produit avant expédition, et avons créé votre compte sur le site de FOXWELL pour mettre à jour votre outil diagnostic. Il est donc immédiatement utilisable.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</w:p>
    <w:p w:rsidR="00E15949" w:rsidRPr="00E15949" w:rsidRDefault="00A60441" w:rsidP="00E15949">
      <w:pPr>
        <w:pStyle w:val="Corps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1/ </w:t>
      </w:r>
      <w:r w:rsidR="00E15949" w:rsidRPr="00E15949">
        <w:rPr>
          <w:rFonts w:asciiTheme="minorHAnsi" w:hAnsiTheme="minorHAnsi" w:cstheme="minorHAnsi"/>
          <w:b/>
          <w:bCs/>
          <w:sz w:val="32"/>
          <w:szCs w:val="32"/>
        </w:rPr>
        <w:t>Vos identifiants personnalisés sont :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40"/>
          <w:szCs w:val="40"/>
          <w:lang w:val="en-US"/>
        </w:rPr>
      </w:pPr>
      <w:r w:rsidRPr="00E15949">
        <w:rPr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FOXWELL ID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:</w:t>
      </w:r>
      <w:r w:rsidRPr="00E15949">
        <w:rPr>
          <w:rFonts w:asciiTheme="minorHAnsi" w:hAnsiTheme="minorHAnsi" w:cstheme="minorHAnsi"/>
          <w:sz w:val="48"/>
          <w:szCs w:val="48"/>
          <w:lang w:val="en-US"/>
        </w:rPr>
        <w:t xml:space="preserve">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foxwell1901210</w:t>
      </w:r>
      <w:r w:rsidR="003627F1">
        <w:rPr>
          <w:rFonts w:asciiTheme="minorHAnsi" w:hAnsiTheme="minorHAnsi" w:cstheme="minorHAnsi"/>
          <w:sz w:val="40"/>
          <w:szCs w:val="40"/>
          <w:lang w:val="en-US"/>
        </w:rPr>
        <w:t>2</w:t>
      </w:r>
      <w:bookmarkStart w:id="0" w:name="_GoBack"/>
      <w:bookmarkEnd w:id="0"/>
      <w:r w:rsidRPr="00E15949">
        <w:rPr>
          <w:rFonts w:asciiTheme="minorHAnsi" w:hAnsiTheme="minorHAnsi" w:cstheme="minorHAnsi"/>
          <w:sz w:val="40"/>
          <w:szCs w:val="40"/>
          <w:lang w:val="en-US"/>
        </w:rPr>
        <w:t>@yopmail.com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lang w:val="en-US"/>
        </w:rPr>
      </w:pPr>
      <w:proofErr w:type="gramStart"/>
      <w:r w:rsidRPr="00E15949">
        <w:rPr>
          <w:rFonts w:asciiTheme="minorHAnsi" w:hAnsiTheme="minorHAnsi" w:cstheme="minorHAnsi"/>
          <w:b/>
          <w:bCs/>
          <w:sz w:val="40"/>
          <w:szCs w:val="40"/>
          <w:lang w:val="en-US"/>
        </w:rPr>
        <w:t>password :</w:t>
      </w:r>
      <w:proofErr w:type="gramEnd"/>
      <w:r w:rsidRPr="00E15949">
        <w:rPr>
          <w:rFonts w:asciiTheme="minorHAnsi" w:hAnsiTheme="minorHAnsi" w:cstheme="minorHAnsi"/>
          <w:b/>
          <w:bCs/>
          <w:sz w:val="48"/>
          <w:szCs w:val="48"/>
          <w:lang w:val="en-US"/>
        </w:rPr>
        <w:t xml:space="preserve">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obdauto12345</w:t>
      </w:r>
      <w:r>
        <w:rPr>
          <w:rFonts w:asciiTheme="minorHAnsi" w:hAnsiTheme="minorHAnsi" w:cstheme="minorHAnsi"/>
          <w:lang w:val="en-US"/>
        </w:rPr>
        <w:br/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Pour vous connecter sur votre compte FOXWELL :</w:t>
      </w:r>
    </w:p>
    <w:p w:rsidR="00E15949" w:rsidRPr="00E15949" w:rsidRDefault="003627F1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hyperlink r:id="rId6" w:history="1">
        <w:r w:rsidR="00E15949" w:rsidRPr="00E15949">
          <w:rPr>
            <w:rStyle w:val="Lienhypertexte"/>
            <w:rFonts w:asciiTheme="minorHAnsi" w:hAnsiTheme="minorHAnsi" w:cstheme="minorHAnsi"/>
            <w:sz w:val="32"/>
            <w:szCs w:val="32"/>
          </w:rPr>
          <w:t>https://www.foxwelltech.us/</w:t>
        </w:r>
      </w:hyperlink>
      <w:r w:rsidR="00E15949" w:rsidRPr="00E15949">
        <w:rPr>
          <w:rStyle w:val="Hyperlink0"/>
          <w:rFonts w:asciiTheme="minorHAnsi" w:hAnsiTheme="minorHAnsi" w:cstheme="minorHAnsi"/>
          <w:sz w:val="32"/>
          <w:szCs w:val="32"/>
        </w:rPr>
        <w:t>login.html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(</w:t>
      </w:r>
      <w:proofErr w:type="spellStart"/>
      <w:proofErr w:type="gramStart"/>
      <w:r w:rsidRPr="00E15949">
        <w:rPr>
          <w:rFonts w:asciiTheme="minorHAnsi" w:hAnsiTheme="minorHAnsi" w:cstheme="minorHAnsi"/>
          <w:sz w:val="32"/>
          <w:szCs w:val="32"/>
        </w:rPr>
        <w:t>signin</w:t>
      </w:r>
      <w:proofErr w:type="spellEnd"/>
      <w:proofErr w:type="gramEnd"/>
      <w:r w:rsidRPr="00E15949">
        <w:rPr>
          <w:rFonts w:asciiTheme="minorHAnsi" w:hAnsiTheme="minorHAnsi" w:cstheme="minorHAnsi"/>
          <w:sz w:val="32"/>
          <w:szCs w:val="32"/>
        </w:rPr>
        <w:t xml:space="preserve"> en haut à droite)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</w:rPr>
      </w:pPr>
      <w:r w:rsidRPr="00E15949">
        <w:rPr>
          <w:rFonts w:asciiTheme="minorHAnsi" w:hAnsiTheme="minorHAnsi" w:cstheme="minorHAnsi"/>
          <w:b/>
          <w:bCs/>
        </w:rPr>
        <w:t>Attention :</w:t>
      </w:r>
      <w:r w:rsidRPr="00E15949">
        <w:rPr>
          <w:rFonts w:asciiTheme="minorHAnsi" w:hAnsiTheme="minorHAnsi" w:cstheme="minorHAnsi"/>
        </w:rPr>
        <w:t xml:space="preserve"> nous déconseillons les utilisateurs de modifier les login et mots de passe prédéfinis car en cas de modification ou perte de ces derniers, nous serons dans l’</w:t>
      </w:r>
      <w:r w:rsidRPr="00E15949">
        <w:rPr>
          <w:rFonts w:asciiTheme="minorHAnsi" w:hAnsiTheme="minorHAnsi" w:cstheme="minorHAnsi"/>
          <w:lang w:val="it-IT"/>
        </w:rPr>
        <w:t>incapacit</w:t>
      </w:r>
      <w:r w:rsidRPr="00E15949">
        <w:rPr>
          <w:rFonts w:asciiTheme="minorHAnsi" w:hAnsiTheme="minorHAnsi" w:cstheme="minorHAnsi"/>
        </w:rPr>
        <w:t>é de vous les regénérer.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b/>
          <w:bCs/>
          <w:sz w:val="28"/>
          <w:szCs w:val="28"/>
        </w:rPr>
      </w:pP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5949">
        <w:rPr>
          <w:rFonts w:asciiTheme="minorHAnsi" w:hAnsiTheme="minorHAnsi" w:cstheme="minorHAnsi"/>
          <w:b/>
          <w:bCs/>
          <w:sz w:val="28"/>
          <w:szCs w:val="28"/>
        </w:rPr>
        <w:t xml:space="preserve">LES NOTICES FRANCAISES SONT DISPONIBLES SUR foxwell-France.fr : </w:t>
      </w: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</w:rPr>
      </w:pPr>
      <w:r w:rsidRPr="00E15949">
        <w:rPr>
          <w:rFonts w:asciiTheme="minorHAnsi" w:hAnsiTheme="minorHAnsi" w:cstheme="minorHAnsi"/>
          <w:sz w:val="28"/>
          <w:szCs w:val="28"/>
        </w:rPr>
        <w:t>Vous</w:t>
      </w:r>
      <w:r>
        <w:rPr>
          <w:rFonts w:asciiTheme="minorHAnsi" w:hAnsiTheme="minorHAnsi" w:cstheme="minorHAnsi"/>
          <w:sz w:val="28"/>
          <w:szCs w:val="28"/>
        </w:rPr>
        <w:t xml:space="preserve"> pourrez mettre à jour votre outil 1 fois tous les 2 mois si besoin en suivant la procédure ci-dessous :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</w:rPr>
      </w:pP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</w:rPr>
      </w:pPr>
    </w:p>
    <w:p w:rsidR="00E15949" w:rsidRPr="00E15949" w:rsidRDefault="000C5F81" w:rsidP="000C5F81">
      <w:pPr>
        <w:pStyle w:val="Corps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686425" cy="3345244"/>
            <wp:effectExtent l="0" t="0" r="0" b="7620"/>
            <wp:docPr id="4" name="Image 4" descr="Une image contenant texte, équipement électroniqu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8.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166" cy="336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  <w:lang w:val="en-US"/>
        </w:rPr>
      </w:pPr>
    </w:p>
    <w:p w:rsidR="000E4666" w:rsidRDefault="003A5733" w:rsidP="000C5F81">
      <w:pPr>
        <w:jc w:val="center"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2771775</wp:posOffset>
                </wp:positionV>
                <wp:extent cx="792000" cy="619125"/>
                <wp:effectExtent l="0" t="38100" r="65405" b="2857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00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DCAB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379.5pt;margin-top:218.25pt;width:62.35pt;height:48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" strokecolor="red" strokeweight=".5pt">
                <v:stroke endarrow="block" joinstyle="miter"/>
              </v:shape>
            </w:pict>
          </mc:Fallback>
        </mc:AlternateContent>
      </w:r>
      <w:r w:rsidR="000C5F81">
        <w:rPr>
          <w:rFonts w:cstheme="minorHAnsi"/>
          <w:noProof/>
        </w:rPr>
        <w:drawing>
          <wp:inline distT="0" distB="0" distL="0" distR="0">
            <wp:extent cx="5591175" cy="328279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844" cy="32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733" w:rsidRPr="003A5733" w:rsidRDefault="003A5733" w:rsidP="003A5733">
      <w:pPr>
        <w:jc w:val="center"/>
        <w:rPr>
          <w:rFonts w:cstheme="minorHAnsi"/>
          <w:b/>
          <w:bCs/>
        </w:rPr>
      </w:pPr>
      <w:r w:rsidRPr="003A5733">
        <w:rPr>
          <w:rFonts w:cstheme="minorHAnsi"/>
          <w:b/>
          <w:bCs/>
        </w:rPr>
        <w:t>CLIQUEZ METTRE A JOUR DANS LA PARTIE INFERIEUR DE L’ECRAN</w:t>
      </w:r>
    </w:p>
    <w:p w:rsidR="000C5F81" w:rsidRDefault="000C5F81" w:rsidP="000C5F81">
      <w:pPr>
        <w:jc w:val="center"/>
        <w:rPr>
          <w:rFonts w:cstheme="minorHAnsi"/>
        </w:rPr>
      </w:pPr>
      <w:r w:rsidRPr="003A5733">
        <w:rPr>
          <w:rFonts w:cstheme="minorHAnsi"/>
        </w:rPr>
        <w:t xml:space="preserve">Les fichiers à mettre à jour sont listés et notifiés par un cercle orange. </w:t>
      </w:r>
      <w:r w:rsidR="003A5733" w:rsidRPr="003A5733">
        <w:rPr>
          <w:rFonts w:cstheme="minorHAnsi"/>
        </w:rPr>
        <w:t>Les versions actuelles et pouvant être mises à jour sont indiquées. Le processus peut être long selon la connexion internet et la taille des fichiers</w:t>
      </w:r>
    </w:p>
    <w:p w:rsidR="003A5733" w:rsidRPr="003A5733" w:rsidRDefault="003A5733" w:rsidP="000C5F81">
      <w:pPr>
        <w:jc w:val="center"/>
        <w:rPr>
          <w:rFonts w:cstheme="minorHAnsi"/>
        </w:rPr>
      </w:pPr>
    </w:p>
    <w:p w:rsidR="000C5F81" w:rsidRDefault="003627F1" w:rsidP="000C5F81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31F772F4" wp14:editId="258106B9">
            <wp:extent cx="4219575" cy="1895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F1" w:rsidRDefault="003627F1" w:rsidP="003A5733">
      <w:pPr>
        <w:jc w:val="center"/>
        <w:rPr>
          <w:rFonts w:cstheme="minorHAnsi"/>
          <w:noProof/>
          <w:sz w:val="28"/>
          <w:szCs w:val="28"/>
        </w:rPr>
      </w:pPr>
    </w:p>
    <w:p w:rsidR="000C5F81" w:rsidRDefault="003627F1" w:rsidP="003A5733">
      <w:pPr>
        <w:jc w:val="center"/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Le processus de mise à jour doit être surveillé car il nécessite parfois de le relancer suite à des coupures intempestives possible des serveurs selon l’activité du moment. Cliquez sur OK et relancez le processus jusqu’à la fin.</w:t>
      </w:r>
    </w:p>
    <w:p w:rsidR="003627F1" w:rsidRDefault="003627F1" w:rsidP="003A5733">
      <w:pPr>
        <w:jc w:val="center"/>
        <w:rPr>
          <w:rFonts w:cstheme="minorHAnsi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CB5FB5F" wp14:editId="1EF7AA74">
            <wp:extent cx="6645910" cy="984885"/>
            <wp:effectExtent l="0" t="0" r="2540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F1" w:rsidRDefault="003627F1" w:rsidP="003627F1">
      <w:pPr>
        <w:rPr>
          <w:rFonts w:cstheme="minorHAnsi"/>
          <w:sz w:val="28"/>
          <w:szCs w:val="28"/>
        </w:rPr>
      </w:pPr>
    </w:p>
    <w:p w:rsidR="00A60441" w:rsidRPr="00A60441" w:rsidRDefault="00A60441" w:rsidP="003A5733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cas de problème consulte</w:t>
      </w:r>
      <w:r w:rsidR="00C9256F">
        <w:rPr>
          <w:rFonts w:cstheme="minorHAnsi"/>
          <w:sz w:val="28"/>
          <w:szCs w:val="28"/>
        </w:rPr>
        <w:t xml:space="preserve">z les rubriques « mises à jour » ou « assistance </w:t>
      </w:r>
      <w:proofErr w:type="spellStart"/>
      <w:r w:rsidR="00C9256F">
        <w:rPr>
          <w:rFonts w:cstheme="minorHAnsi"/>
          <w:sz w:val="28"/>
          <w:szCs w:val="28"/>
        </w:rPr>
        <w:t>foxwell</w:t>
      </w:r>
      <w:proofErr w:type="spellEnd"/>
      <w:r w:rsidR="00C9256F">
        <w:rPr>
          <w:rFonts w:cstheme="minorHAnsi"/>
          <w:sz w:val="28"/>
          <w:szCs w:val="28"/>
        </w:rPr>
        <w:t> » sur</w:t>
      </w:r>
      <w:r>
        <w:rPr>
          <w:rFonts w:cstheme="minorHAnsi"/>
          <w:sz w:val="28"/>
          <w:szCs w:val="28"/>
        </w:rPr>
        <w:t xml:space="preserve"> </w:t>
      </w:r>
      <w:r w:rsidR="00C9256F">
        <w:rPr>
          <w:rFonts w:cstheme="minorHAnsi"/>
          <w:sz w:val="28"/>
          <w:szCs w:val="28"/>
        </w:rPr>
        <w:t>notre site internet : www.foxwell-France</w:t>
      </w:r>
    </w:p>
    <w:sectPr w:rsidR="00A60441" w:rsidRPr="00A60441" w:rsidSect="006B767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950C9"/>
    <w:multiLevelType w:val="hybridMultilevel"/>
    <w:tmpl w:val="55F887DE"/>
    <w:lvl w:ilvl="0" w:tplc="64BE6BC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9"/>
    <w:rsid w:val="000C5F81"/>
    <w:rsid w:val="003627F1"/>
    <w:rsid w:val="003A5733"/>
    <w:rsid w:val="007D493B"/>
    <w:rsid w:val="008D21B4"/>
    <w:rsid w:val="00A60441"/>
    <w:rsid w:val="00C9256F"/>
    <w:rsid w:val="00E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2E0"/>
  <w15:chartTrackingRefBased/>
  <w15:docId w15:val="{9A368E8D-A46D-42A3-943C-B5BE8DE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E15949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sz w:val="24"/>
      <w:szCs w:val="24"/>
      <w:lang w:eastAsia="zh-CN" w:bidi="hi-IN"/>
    </w:rPr>
  </w:style>
  <w:style w:type="character" w:customStyle="1" w:styleId="Hyperlink0">
    <w:name w:val="Hyperlink.0"/>
    <w:basedOn w:val="Policepardfaut"/>
    <w:rsid w:val="00E15949"/>
    <w:rPr>
      <w:color w:val="000099"/>
      <w:u w:val="single"/>
    </w:rPr>
  </w:style>
  <w:style w:type="character" w:styleId="Lienhypertexte">
    <w:name w:val="Hyperlink"/>
    <w:basedOn w:val="Policepardfaut"/>
    <w:uiPriority w:val="99"/>
    <w:unhideWhenUsed/>
    <w:rsid w:val="00E15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welltech.u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boyer</dc:creator>
  <cp:keywords/>
  <dc:description/>
  <cp:lastModifiedBy>pascal boyer</cp:lastModifiedBy>
  <cp:revision>2</cp:revision>
  <dcterms:created xsi:type="dcterms:W3CDTF">2021-01-19T15:34:00Z</dcterms:created>
  <dcterms:modified xsi:type="dcterms:W3CDTF">2021-01-19T15:34:00Z</dcterms:modified>
</cp:coreProperties>
</file>